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FBF53" w14:textId="147A6430" w:rsidR="000B6C10" w:rsidRDefault="00A640E3" w:rsidP="00853D95">
      <w:pPr>
        <w:pStyle w:val="Bezodstpw"/>
        <w:jc w:val="right"/>
        <w:rPr>
          <w:rFonts w:cstheme="minorHAnsi"/>
        </w:rPr>
      </w:pPr>
      <w:r w:rsidRPr="00302695">
        <w:rPr>
          <w:b/>
        </w:rPr>
        <w:t xml:space="preserve">Załącznik nr </w:t>
      </w:r>
      <w:r w:rsidR="0007384B">
        <w:rPr>
          <w:b/>
        </w:rPr>
        <w:t>5</w:t>
      </w:r>
      <w:r w:rsidRPr="00302695">
        <w:rPr>
          <w:b/>
        </w:rPr>
        <w:t xml:space="preserve"> —</w:t>
      </w:r>
      <w:r w:rsidR="009B4A57" w:rsidRPr="00302695">
        <w:rPr>
          <w:b/>
        </w:rPr>
        <w:t xml:space="preserve"> </w:t>
      </w:r>
      <w:r w:rsidR="00176BF7" w:rsidRPr="00302695">
        <w:rPr>
          <w:b/>
        </w:rPr>
        <w:t>SZCZEGÓŁO</w:t>
      </w:r>
      <w:r w:rsidR="00314659" w:rsidRPr="00302695">
        <w:rPr>
          <w:b/>
        </w:rPr>
        <w:t>WY OPIS PRZEDMIOTU ZAMÓWIENIA / PRZEDMIAR</w:t>
      </w:r>
      <w:r w:rsidR="00F17E2A" w:rsidRPr="00302695">
        <w:rPr>
          <w:b/>
        </w:rPr>
        <w:br/>
      </w:r>
      <w:r w:rsidRPr="00302695">
        <w:rPr>
          <w:b/>
        </w:rPr>
        <w:t xml:space="preserve"> </w:t>
      </w:r>
      <w:r w:rsidR="00F17E2A" w:rsidRPr="00302695">
        <w:rPr>
          <w:b/>
        </w:rPr>
        <w:t xml:space="preserve">do Zapytania Ofertowego nr </w:t>
      </w:r>
      <w:r w:rsidR="00853D95" w:rsidRPr="00853D95">
        <w:rPr>
          <w:b/>
        </w:rPr>
        <w:t>1/01/FENG03.01-0784/2026</w:t>
      </w:r>
      <w:r w:rsidR="00F17E2A" w:rsidRPr="00302695">
        <w:rPr>
          <w:b/>
        </w:rPr>
        <w:t xml:space="preserve"> z dnia </w:t>
      </w:r>
      <w:r w:rsidR="00853D95">
        <w:rPr>
          <w:b/>
        </w:rPr>
        <w:t>30.01.2026 r.</w:t>
      </w:r>
    </w:p>
    <w:p w14:paraId="7D955272" w14:textId="523BDC0C" w:rsidR="00176BF7" w:rsidRPr="00176BF7" w:rsidRDefault="00A640E3" w:rsidP="00176BF7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0405">
        <w:rPr>
          <w:rFonts w:asciiTheme="minorHAnsi" w:hAnsiTheme="minorHAnsi" w:cstheme="minorHAnsi"/>
          <w:sz w:val="22"/>
          <w:szCs w:val="22"/>
        </w:rPr>
        <w:t>Postępowanie: Termomodernizacja budynku przych</w:t>
      </w:r>
      <w:r w:rsidR="00176BF7">
        <w:rPr>
          <w:rFonts w:asciiTheme="minorHAnsi" w:hAnsiTheme="minorHAnsi" w:cstheme="minorHAnsi"/>
          <w:sz w:val="22"/>
          <w:szCs w:val="22"/>
        </w:rPr>
        <w:t>odni — Prudnik, ul. Ogrodowa 2a</w:t>
      </w:r>
    </w:p>
    <w:p w14:paraId="6488CC6F" w14:textId="56F55F42" w:rsidR="00176BF7" w:rsidRPr="00176BF7" w:rsidRDefault="00176BF7" w:rsidP="00176BF7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b/>
          <w:sz w:val="22"/>
          <w:szCs w:val="22"/>
        </w:rPr>
        <w:t>Uwaga:</w:t>
      </w:r>
      <w:r w:rsidRPr="00176BF7">
        <w:rPr>
          <w:rFonts w:asciiTheme="minorHAnsi" w:hAnsiTheme="minorHAnsi" w:cstheme="minorHAnsi"/>
          <w:sz w:val="22"/>
          <w:szCs w:val="22"/>
        </w:rPr>
        <w:t xml:space="preserve"> Prace prowadzone w czynnym obiekcie – obowiązek </w:t>
      </w:r>
      <w:r w:rsidR="002C4C28">
        <w:rPr>
          <w:rFonts w:asciiTheme="minorHAnsi" w:hAnsiTheme="minorHAnsi" w:cstheme="minorHAnsi"/>
          <w:sz w:val="22"/>
          <w:szCs w:val="22"/>
        </w:rPr>
        <w:t xml:space="preserve">rygorystycznego </w:t>
      </w:r>
      <w:r w:rsidRPr="00176BF7">
        <w:rPr>
          <w:rFonts w:asciiTheme="minorHAnsi" w:hAnsiTheme="minorHAnsi" w:cstheme="minorHAnsi"/>
          <w:sz w:val="22"/>
          <w:szCs w:val="22"/>
        </w:rPr>
        <w:t>przestrzegania zasad BHP, stosowania wymaganych prawem zabezpieczeń oraz zapewnienia ciągłości funkcjonowania przychodni.</w:t>
      </w:r>
    </w:p>
    <w:p w14:paraId="6F17AECA" w14:textId="77777777" w:rsidR="00176BF7" w:rsidRPr="00176BF7" w:rsidRDefault="00176BF7" w:rsidP="00176BF7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b/>
          <w:sz w:val="22"/>
          <w:szCs w:val="22"/>
        </w:rPr>
        <w:t>Zakres nr</w:t>
      </w:r>
      <w:r>
        <w:rPr>
          <w:rFonts w:asciiTheme="minorHAnsi" w:hAnsiTheme="minorHAnsi" w:cstheme="minorHAnsi"/>
          <w:b/>
          <w:sz w:val="22"/>
          <w:szCs w:val="22"/>
        </w:rPr>
        <w:t xml:space="preserve"> 1 – Wymiana poszycia dachowego</w:t>
      </w:r>
    </w:p>
    <w:p w14:paraId="6B18F2D4" w14:textId="12392704" w:rsidR="00176BF7" w:rsidRPr="00F03553" w:rsidRDefault="00176BF7" w:rsidP="00F03553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Rozbiórka istniejącego pokrycia dachowego (376 m², w tym siedem lukarn) wraz z obróbkami blacharskimi, rynnami i instalacją odgromową.</w:t>
      </w:r>
      <w:r w:rsidR="000028EB">
        <w:rPr>
          <w:rFonts w:asciiTheme="minorHAnsi" w:hAnsiTheme="minorHAnsi" w:cstheme="minorHAnsi"/>
          <w:sz w:val="22"/>
          <w:szCs w:val="22"/>
        </w:rPr>
        <w:t xml:space="preserve"> </w:t>
      </w:r>
      <w:r w:rsidRPr="000028EB">
        <w:rPr>
          <w:rFonts w:asciiTheme="minorHAnsi" w:hAnsiTheme="minorHAnsi" w:cstheme="minorHAnsi"/>
          <w:sz w:val="22"/>
          <w:szCs w:val="22"/>
        </w:rPr>
        <w:t xml:space="preserve">Wykonanie </w:t>
      </w:r>
      <w:proofErr w:type="spellStart"/>
      <w:r w:rsidRPr="000028EB">
        <w:rPr>
          <w:rFonts w:asciiTheme="minorHAnsi" w:hAnsiTheme="minorHAnsi" w:cstheme="minorHAnsi"/>
          <w:sz w:val="22"/>
          <w:szCs w:val="22"/>
        </w:rPr>
        <w:t>kontrłat</w:t>
      </w:r>
      <w:proofErr w:type="spellEnd"/>
      <w:r w:rsidRPr="000028EB">
        <w:rPr>
          <w:rFonts w:asciiTheme="minorHAnsi" w:hAnsiTheme="minorHAnsi" w:cstheme="minorHAnsi"/>
          <w:sz w:val="22"/>
          <w:szCs w:val="22"/>
        </w:rPr>
        <w:t xml:space="preserve"> i łat, wypoziomowanie połaci, montaż blachodachówki w kolorze grafitowym.</w:t>
      </w:r>
      <w:r w:rsidR="000028EB" w:rsidRPr="000028EB">
        <w:t xml:space="preserve"> </w:t>
      </w:r>
      <w:r w:rsidR="000028EB" w:rsidRPr="000028EB">
        <w:rPr>
          <w:rFonts w:asciiTheme="minorHAnsi" w:hAnsiTheme="minorHAnsi" w:cstheme="minorHAnsi"/>
          <w:sz w:val="22"/>
          <w:szCs w:val="22"/>
        </w:rPr>
        <w:t xml:space="preserve"> Zgodnie z obowiązującymi normami PN-EN 14782 oraz PN-EN 508-1 rdzeń powinien mieć 0,5 mm dla blach powlekanych. Stalowy rdzeń blachodachówki musi być </w:t>
      </w:r>
      <w:r w:rsidR="000028EB" w:rsidRPr="000028EB">
        <w:rPr>
          <w:rFonts w:asciiTheme="minorHAnsi" w:hAnsiTheme="minorHAnsi" w:cstheme="minorHAnsi"/>
          <w:b/>
          <w:bCs/>
          <w:sz w:val="22"/>
          <w:szCs w:val="22"/>
        </w:rPr>
        <w:t>zabezpieczony przed korozją</w:t>
      </w:r>
      <w:r w:rsidR="000028EB" w:rsidRPr="000028EB">
        <w:rPr>
          <w:rFonts w:asciiTheme="minorHAnsi" w:hAnsiTheme="minorHAnsi" w:cstheme="minorHAnsi"/>
          <w:sz w:val="22"/>
          <w:szCs w:val="22"/>
        </w:rPr>
        <w:t xml:space="preserve"> powłoką z cynku – powinna ona ochraniać go z obu stron. Powłoka cynkowa charakteryzuje się tym, że poddaje się </w:t>
      </w:r>
      <w:proofErr w:type="spellStart"/>
      <w:r w:rsidR="000028EB" w:rsidRPr="000028EB">
        <w:rPr>
          <w:rFonts w:asciiTheme="minorHAnsi" w:hAnsiTheme="minorHAnsi" w:cstheme="minorHAnsi"/>
          <w:sz w:val="22"/>
          <w:szCs w:val="22"/>
        </w:rPr>
        <w:t>samogalwanizacji</w:t>
      </w:r>
      <w:proofErr w:type="spellEnd"/>
      <w:r w:rsidR="000028EB" w:rsidRPr="000028EB">
        <w:rPr>
          <w:rFonts w:asciiTheme="minorHAnsi" w:hAnsiTheme="minorHAnsi" w:cstheme="minorHAnsi"/>
          <w:sz w:val="22"/>
          <w:szCs w:val="22"/>
        </w:rPr>
        <w:t xml:space="preserve">, czyli samoistnie zasklepia drobne zarysowania i ubytki, które mogą powstać podczas transportu, montażu czy użytkowania. Jej </w:t>
      </w:r>
      <w:r w:rsidR="000028EB" w:rsidRPr="000028EB">
        <w:rPr>
          <w:rFonts w:asciiTheme="minorHAnsi" w:hAnsiTheme="minorHAnsi" w:cstheme="minorHAnsi"/>
          <w:b/>
          <w:bCs/>
          <w:sz w:val="22"/>
          <w:szCs w:val="22"/>
        </w:rPr>
        <w:t>grubość powinna wynosić</w:t>
      </w:r>
      <w:r w:rsidR="000028EB" w:rsidRPr="000028EB">
        <w:rPr>
          <w:rFonts w:asciiTheme="minorHAnsi" w:hAnsiTheme="minorHAnsi" w:cstheme="minorHAnsi"/>
          <w:sz w:val="22"/>
          <w:szCs w:val="22"/>
        </w:rPr>
        <w:t xml:space="preserve"> minimum 20 mikronów z każdej strony, co wymaga użycia </w:t>
      </w:r>
      <w:r w:rsidR="000028EB" w:rsidRPr="000028EB">
        <w:rPr>
          <w:rFonts w:asciiTheme="minorHAnsi" w:hAnsiTheme="minorHAnsi" w:cstheme="minorHAnsi"/>
          <w:b/>
          <w:bCs/>
          <w:sz w:val="22"/>
          <w:szCs w:val="22"/>
        </w:rPr>
        <w:t>275 g cynku na 1 m</w:t>
      </w:r>
      <w:r w:rsidR="000028EB" w:rsidRPr="000028E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0028EB" w:rsidRPr="000028EB">
        <w:rPr>
          <w:rFonts w:asciiTheme="minorHAnsi" w:hAnsiTheme="minorHAnsi" w:cstheme="minorHAnsi"/>
          <w:sz w:val="22"/>
          <w:szCs w:val="22"/>
        </w:rPr>
        <w:t> stalowego rdzenia. Blachodachówka w kolorze grafitowym matowa lub półmatowa Wymagana gwarancja producenta min 30 lat.</w:t>
      </w:r>
    </w:p>
    <w:p w14:paraId="3728A1BB" w14:textId="77777777" w:rsidR="00176BF7" w:rsidRDefault="00176BF7" w:rsidP="00176BF7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Wzmocnienie konstrukcji dachu: podwyższenie krokwi, odeskowanie (32 mm, 145 m²), docieplenie wełną mineralną (λ ≤ 0,035 W/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mK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, grubość 15 cm, gęstość min. 30 kg/m³, reakcja na ogień A1),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paroizolacja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 PE, membrana paroprzepuszczalna ≥ 125 g/m².</w:t>
      </w:r>
    </w:p>
    <w:p w14:paraId="2CD1605F" w14:textId="77777777" w:rsidR="00176BF7" w:rsidRDefault="00176BF7" w:rsidP="00176BF7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Prace naprawcze: przemurowanie kominów cegłą klinkierową, montaż wyłazu dachowego, docieplenie lukarn, rynny, stopnie i ławy kominiarskie, płotki przeciwśniegowe, nasady wentylacyjne fi 125 izolowane, kanały wentylacyjne typu Spiro.</w:t>
      </w:r>
    </w:p>
    <w:p w14:paraId="776AE364" w14:textId="77777777" w:rsidR="00176BF7" w:rsidRDefault="00176BF7" w:rsidP="00176BF7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Elementy drewniane — obowiązek impregnacji preparatem ogniochronnym i biobójczym (min. 2-krotnie).</w:t>
      </w:r>
    </w:p>
    <w:p w14:paraId="5AA26D16" w14:textId="77777777" w:rsidR="00176BF7" w:rsidRPr="00176BF7" w:rsidRDefault="00176BF7" w:rsidP="00176BF7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Wymagania jakościowe: zgodność z normami PN-EN 508-1, PN-EN 14782, PN-EN 1991-1-4.</w:t>
      </w:r>
    </w:p>
    <w:p w14:paraId="243FC547" w14:textId="77777777" w:rsidR="00176BF7" w:rsidRPr="00176BF7" w:rsidRDefault="00176BF7" w:rsidP="00176BF7">
      <w:pPr>
        <w:pStyle w:val="NormalnyWeb"/>
        <w:rPr>
          <w:rFonts w:asciiTheme="minorHAnsi" w:hAnsiTheme="minorHAnsi" w:cstheme="minorHAnsi"/>
          <w:b/>
          <w:sz w:val="22"/>
          <w:szCs w:val="22"/>
        </w:rPr>
      </w:pPr>
      <w:r w:rsidRPr="00176BF7">
        <w:rPr>
          <w:rFonts w:asciiTheme="minorHAnsi" w:hAnsiTheme="minorHAnsi" w:cstheme="minorHAnsi"/>
          <w:b/>
          <w:sz w:val="22"/>
          <w:szCs w:val="22"/>
        </w:rPr>
        <w:t>Zakres nr 2 – Termomodernizacja ścian zewnętrznych</w:t>
      </w:r>
    </w:p>
    <w:p w14:paraId="3D7FF7EE" w14:textId="77777777" w:rsidR="00176BF7" w:rsidRPr="00176BF7" w:rsidRDefault="00176BF7" w:rsidP="00176BF7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Docieplenie ścian wełną mineralną fasadową grubości 15 cm,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λd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 ≤ 0,036 W/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mK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>, zgodną z PN-EN 13162.</w:t>
      </w:r>
    </w:p>
    <w:p w14:paraId="715735B5" w14:textId="77777777" w:rsidR="00176BF7" w:rsidRPr="00176BF7" w:rsidRDefault="00176BF7" w:rsidP="00176BF7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Wykonanie cokołu ze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styroduru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 z mozaiką do wys. 0,5 m, kolorystyka wg RAL 7040 (ostateczna akceptacja Inwestora).</w:t>
      </w:r>
    </w:p>
    <w:p w14:paraId="39B44F33" w14:textId="77777777" w:rsidR="00176BF7" w:rsidRPr="00176BF7" w:rsidRDefault="00176BF7" w:rsidP="00176BF7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Montaż listwy startowej, mocowanie mechaniczne łącznikami, klejenie pokrywające ≥ 40% powierzchni.</w:t>
      </w:r>
    </w:p>
    <w:p w14:paraId="554F277A" w14:textId="77777777" w:rsidR="00176BF7" w:rsidRPr="00176BF7" w:rsidRDefault="00176BF7" w:rsidP="00176BF7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Obłożenie wnęk okiennych styropianem grafitowym ≥ 3 cm, wymiana parapetów na stalowe malowane proszkowo (RAL 7040, kolor uzgodni Inwestor).</w:t>
      </w:r>
    </w:p>
    <w:p w14:paraId="58AA45E4" w14:textId="77777777" w:rsidR="00176BF7" w:rsidRPr="00176BF7" w:rsidRDefault="00176BF7" w:rsidP="00176BF7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Warstwa zewnętrzna: tynk silikonowy/silikatowo-silikonowy 1,5 mm, kolor RAL 7035 (dokładny kolor do uzgodnienia).</w:t>
      </w:r>
    </w:p>
    <w:p w14:paraId="17481C1D" w14:textId="77777777" w:rsidR="00176BF7" w:rsidRPr="00176BF7" w:rsidRDefault="00176BF7" w:rsidP="00176BF7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Wymóg zastosowania technologii CCC (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Clean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Cool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Color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>) – powłoki o właściwościach samoczyszczących, hydrofobowych i odpornych na zabrudzenia.</w:t>
      </w:r>
    </w:p>
    <w:p w14:paraId="446B47AC" w14:textId="77777777" w:rsidR="00176BF7" w:rsidRDefault="00176BF7" w:rsidP="00176BF7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Wymagania jakościowe: PN-EN 13499, PN-EN 13500, PN-EN 15824.</w:t>
      </w:r>
    </w:p>
    <w:p w14:paraId="6F5AE5B5" w14:textId="77777777" w:rsidR="00132AC2" w:rsidRPr="00176BF7" w:rsidRDefault="00132AC2" w:rsidP="00132AC2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</w:p>
    <w:p w14:paraId="62A961BB" w14:textId="77777777" w:rsidR="00176BF7" w:rsidRPr="00176BF7" w:rsidRDefault="00176BF7" w:rsidP="00176BF7">
      <w:pPr>
        <w:pStyle w:val="NormalnyWeb"/>
        <w:rPr>
          <w:rFonts w:asciiTheme="minorHAnsi" w:hAnsiTheme="minorHAnsi" w:cstheme="minorHAnsi"/>
          <w:b/>
          <w:sz w:val="22"/>
          <w:szCs w:val="22"/>
        </w:rPr>
      </w:pPr>
      <w:r w:rsidRPr="00176BF7">
        <w:rPr>
          <w:rFonts w:asciiTheme="minorHAnsi" w:hAnsiTheme="minorHAnsi" w:cstheme="minorHAnsi"/>
          <w:b/>
          <w:sz w:val="22"/>
          <w:szCs w:val="22"/>
        </w:rPr>
        <w:t>Zakres nr 3 – Instalacja PV, oświetlenie LED, klimatyzacja</w:t>
      </w:r>
    </w:p>
    <w:p w14:paraId="17173161" w14:textId="466E6E1F" w:rsidR="00176BF7" w:rsidRPr="00176BF7" w:rsidRDefault="00176BF7" w:rsidP="00176BF7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lastRenderedPageBreak/>
        <w:t>A. Instalacja fotowoltaiczna</w:t>
      </w:r>
    </w:p>
    <w:p w14:paraId="6FCE2609" w14:textId="4CEA4246" w:rsidR="00176BF7" w:rsidRPr="00176BF7" w:rsidRDefault="00176BF7" w:rsidP="00176BF7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Moc: </w:t>
      </w:r>
      <w:r w:rsidR="009C0F2F">
        <w:rPr>
          <w:rFonts w:asciiTheme="minorHAnsi" w:hAnsiTheme="minorHAnsi" w:cstheme="minorHAnsi"/>
          <w:sz w:val="22"/>
          <w:szCs w:val="22"/>
        </w:rPr>
        <w:t>27,8-28</w:t>
      </w:r>
      <w:r w:rsidRPr="00176B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kWp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 (</w:t>
      </w:r>
      <w:r w:rsidR="009C0F2F">
        <w:rPr>
          <w:rFonts w:asciiTheme="minorHAnsi" w:hAnsiTheme="minorHAnsi" w:cstheme="minorHAnsi"/>
          <w:sz w:val="22"/>
          <w:szCs w:val="22"/>
        </w:rPr>
        <w:t>68</w:t>
      </w:r>
      <w:r w:rsidRPr="00176BF7">
        <w:rPr>
          <w:rFonts w:asciiTheme="minorHAnsi" w:hAnsiTheme="minorHAnsi" w:cstheme="minorHAnsi"/>
          <w:sz w:val="22"/>
          <w:szCs w:val="22"/>
        </w:rPr>
        <w:t xml:space="preserve"> moduły).</w:t>
      </w:r>
    </w:p>
    <w:p w14:paraId="4E6B546A" w14:textId="4A446680" w:rsidR="00287734" w:rsidRDefault="00176BF7" w:rsidP="00176BF7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Moduły: </w:t>
      </w:r>
      <w:r w:rsidR="009C0F2F">
        <w:rPr>
          <w:rFonts w:asciiTheme="minorHAnsi" w:hAnsiTheme="minorHAnsi" w:cstheme="minorHAnsi"/>
          <w:sz w:val="22"/>
          <w:szCs w:val="22"/>
        </w:rPr>
        <w:t>wykonane w technologii gontowej (</w:t>
      </w:r>
      <w:proofErr w:type="spellStart"/>
      <w:r w:rsidR="009C0F2F">
        <w:rPr>
          <w:rFonts w:asciiTheme="minorHAnsi" w:hAnsiTheme="minorHAnsi" w:cstheme="minorHAnsi"/>
          <w:sz w:val="22"/>
          <w:szCs w:val="22"/>
        </w:rPr>
        <w:t>shingled</w:t>
      </w:r>
      <w:proofErr w:type="spellEnd"/>
      <w:r w:rsidR="009C0F2F">
        <w:rPr>
          <w:rFonts w:asciiTheme="minorHAnsi" w:hAnsiTheme="minorHAnsi" w:cstheme="minorHAnsi"/>
          <w:sz w:val="22"/>
          <w:szCs w:val="22"/>
        </w:rPr>
        <w:t>)</w:t>
      </w:r>
      <w:r w:rsidRPr="00176BF7">
        <w:rPr>
          <w:rFonts w:asciiTheme="minorHAnsi" w:hAnsiTheme="minorHAnsi" w:cstheme="minorHAnsi"/>
          <w:sz w:val="22"/>
          <w:szCs w:val="22"/>
        </w:rPr>
        <w:t xml:space="preserve">, moc ≥ </w:t>
      </w:r>
      <w:r w:rsidR="009C0F2F">
        <w:rPr>
          <w:rFonts w:asciiTheme="minorHAnsi" w:hAnsiTheme="minorHAnsi" w:cstheme="minorHAnsi"/>
          <w:sz w:val="22"/>
          <w:szCs w:val="22"/>
        </w:rPr>
        <w:t>410</w:t>
      </w:r>
      <w:r w:rsidRPr="00176BF7">
        <w:rPr>
          <w:rFonts w:asciiTheme="minorHAnsi" w:hAnsiTheme="minorHAnsi" w:cstheme="minorHAnsi"/>
          <w:sz w:val="22"/>
          <w:szCs w:val="22"/>
        </w:rPr>
        <w:t xml:space="preserve"> W,  </w:t>
      </w:r>
    </w:p>
    <w:p w14:paraId="135335CB" w14:textId="5EF483BF" w:rsidR="000B6C10" w:rsidRPr="00B3509B" w:rsidRDefault="00287734" w:rsidP="00B3509B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80105">
        <w:rPr>
          <w:rFonts w:asciiTheme="minorHAnsi" w:hAnsiTheme="minorHAnsi" w:cstheme="minorHAnsi"/>
          <w:sz w:val="22"/>
          <w:szCs w:val="22"/>
        </w:rPr>
        <w:t xml:space="preserve">minimalnej sprawności </w:t>
      </w:r>
      <w:bookmarkStart w:id="0" w:name="_Hlk206749982"/>
      <w:r w:rsidRPr="00880105">
        <w:rPr>
          <w:rFonts w:asciiTheme="minorHAnsi" w:hAnsiTheme="minorHAnsi" w:cstheme="minorHAnsi"/>
          <w:sz w:val="22"/>
          <w:szCs w:val="22"/>
        </w:rPr>
        <w:t>2</w:t>
      </w:r>
      <w:r w:rsidR="00BE7839">
        <w:rPr>
          <w:rFonts w:asciiTheme="minorHAnsi" w:hAnsiTheme="minorHAnsi" w:cstheme="minorHAnsi"/>
          <w:sz w:val="22"/>
          <w:szCs w:val="22"/>
        </w:rPr>
        <w:t>0,9</w:t>
      </w:r>
      <w:r w:rsidRPr="00880105">
        <w:rPr>
          <w:rFonts w:asciiTheme="minorHAnsi" w:hAnsiTheme="minorHAnsi" w:cstheme="minorHAnsi"/>
          <w:sz w:val="22"/>
          <w:szCs w:val="22"/>
        </w:rPr>
        <w:t>%.</w:t>
      </w:r>
      <w:bookmarkEnd w:id="0"/>
    </w:p>
    <w:p w14:paraId="52961244" w14:textId="669071D1" w:rsidR="00176BF7" w:rsidRDefault="00176BF7" w:rsidP="00176BF7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gwarancja:</w:t>
      </w:r>
    </w:p>
    <w:p w14:paraId="50F0AAC7" w14:textId="60523A34" w:rsidR="000B6C10" w:rsidRDefault="00176BF7" w:rsidP="000B6C10">
      <w:pPr>
        <w:pStyle w:val="NormalnyWeb"/>
        <w:numPr>
          <w:ilvl w:val="0"/>
          <w:numId w:val="2"/>
        </w:numPr>
        <w:ind w:hanging="11"/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produktowa: min. </w:t>
      </w:r>
      <w:r w:rsidR="009C0F2F">
        <w:rPr>
          <w:rFonts w:asciiTheme="minorHAnsi" w:hAnsiTheme="minorHAnsi" w:cstheme="minorHAnsi"/>
          <w:sz w:val="22"/>
          <w:szCs w:val="22"/>
        </w:rPr>
        <w:t>30</w:t>
      </w:r>
      <w:r w:rsidRPr="00176BF7">
        <w:rPr>
          <w:rFonts w:asciiTheme="minorHAnsi" w:hAnsiTheme="minorHAnsi" w:cstheme="minorHAnsi"/>
          <w:sz w:val="22"/>
          <w:szCs w:val="22"/>
        </w:rPr>
        <w:t xml:space="preserve"> lat</w:t>
      </w:r>
    </w:p>
    <w:p w14:paraId="3962E890" w14:textId="57A4B754" w:rsidR="009C0F2F" w:rsidRPr="000B6C10" w:rsidRDefault="009C0F2F" w:rsidP="000B6C10">
      <w:pPr>
        <w:pStyle w:val="NormalnyWeb"/>
        <w:numPr>
          <w:ilvl w:val="0"/>
          <w:numId w:val="2"/>
        </w:numPr>
        <w:ind w:hanging="1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wydajności </w:t>
      </w:r>
      <w:r w:rsidR="002C57D2">
        <w:rPr>
          <w:rFonts w:asciiTheme="minorHAnsi" w:hAnsiTheme="minorHAnsi" w:cstheme="minorHAnsi"/>
          <w:sz w:val="22"/>
          <w:szCs w:val="22"/>
        </w:rPr>
        <w:t>liniowej po</w:t>
      </w:r>
      <w:r w:rsidRPr="00176B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176BF7">
        <w:rPr>
          <w:rFonts w:asciiTheme="minorHAnsi" w:hAnsiTheme="minorHAnsi" w:cstheme="minorHAnsi"/>
          <w:sz w:val="22"/>
          <w:szCs w:val="22"/>
        </w:rPr>
        <w:t xml:space="preserve"> lat</w:t>
      </w:r>
      <w:r w:rsidR="002C57D2">
        <w:rPr>
          <w:rFonts w:asciiTheme="minorHAnsi" w:hAnsiTheme="minorHAnsi" w:cstheme="minorHAnsi"/>
          <w:sz w:val="22"/>
          <w:szCs w:val="22"/>
        </w:rPr>
        <w:t>ach min. 82%.</w:t>
      </w:r>
    </w:p>
    <w:p w14:paraId="269E2222" w14:textId="409BA4B2" w:rsidR="00176BF7" w:rsidRDefault="00176BF7" w:rsidP="00176BF7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Magazyn energii: pojemność </w:t>
      </w:r>
      <w:r w:rsidR="009C0F2F">
        <w:rPr>
          <w:rFonts w:asciiTheme="minorHAnsi" w:hAnsiTheme="minorHAnsi" w:cstheme="minorHAnsi"/>
          <w:sz w:val="22"/>
          <w:szCs w:val="22"/>
        </w:rPr>
        <w:t>6</w:t>
      </w:r>
      <w:r w:rsidRPr="00176BF7">
        <w:rPr>
          <w:rFonts w:asciiTheme="minorHAnsi" w:hAnsiTheme="minorHAnsi" w:cstheme="minorHAnsi"/>
          <w:sz w:val="22"/>
          <w:szCs w:val="22"/>
        </w:rPr>
        <w:t>0 kWh, moc 2</w:t>
      </w:r>
      <w:r w:rsidR="009C0F2F">
        <w:rPr>
          <w:rFonts w:asciiTheme="minorHAnsi" w:hAnsiTheme="minorHAnsi" w:cstheme="minorHAnsi"/>
          <w:sz w:val="22"/>
          <w:szCs w:val="22"/>
        </w:rPr>
        <w:t>0</w:t>
      </w:r>
      <w:r w:rsidRPr="00176BF7">
        <w:rPr>
          <w:rFonts w:asciiTheme="minorHAnsi" w:hAnsiTheme="minorHAnsi" w:cstheme="minorHAnsi"/>
          <w:sz w:val="22"/>
          <w:szCs w:val="22"/>
        </w:rPr>
        <w:t xml:space="preserve"> kW, ogniwa LiFePO4, zgodność z IEC 62619, IEC 60730, VDE 2510-50, CE, CEC, </w:t>
      </w:r>
    </w:p>
    <w:p w14:paraId="7398DBD2" w14:textId="75BD909C" w:rsidR="009C0F2F" w:rsidRDefault="009C0F2F" w:rsidP="009C0F2F">
      <w:pPr>
        <w:pStyle w:val="NormalnyWeb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żywotność</w:t>
      </w:r>
      <w:r w:rsidRPr="00176BF7">
        <w:rPr>
          <w:rFonts w:asciiTheme="minorHAnsi" w:hAnsiTheme="minorHAnsi" w:cstheme="minorHAnsi"/>
          <w:sz w:val="22"/>
          <w:szCs w:val="22"/>
        </w:rPr>
        <w:t xml:space="preserve"> ≥ </w:t>
      </w:r>
      <w:r>
        <w:rPr>
          <w:rFonts w:asciiTheme="minorHAnsi" w:hAnsiTheme="minorHAnsi" w:cstheme="minorHAnsi"/>
          <w:sz w:val="22"/>
          <w:szCs w:val="22"/>
        </w:rPr>
        <w:t>8000 cykli</w:t>
      </w:r>
    </w:p>
    <w:p w14:paraId="602D9FF1" w14:textId="2E0A0CA5" w:rsidR="009C0F2F" w:rsidRDefault="009C0F2F" w:rsidP="009C0F2F">
      <w:pPr>
        <w:pStyle w:val="NormalnyWeb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gwarancja</w:t>
      </w:r>
      <w:r>
        <w:rPr>
          <w:rFonts w:asciiTheme="minorHAnsi" w:hAnsiTheme="minorHAnsi" w:cstheme="minorHAnsi"/>
          <w:sz w:val="22"/>
          <w:szCs w:val="22"/>
        </w:rPr>
        <w:t xml:space="preserve"> min.</w:t>
      </w:r>
      <w:r w:rsidRPr="00176BF7">
        <w:rPr>
          <w:rFonts w:asciiTheme="minorHAnsi" w:hAnsiTheme="minorHAnsi" w:cstheme="minorHAnsi"/>
          <w:sz w:val="22"/>
          <w:szCs w:val="22"/>
        </w:rPr>
        <w:t xml:space="preserve"> 10 lat.</w:t>
      </w:r>
    </w:p>
    <w:p w14:paraId="1B904560" w14:textId="6DBF7E0A" w:rsidR="00176BF7" w:rsidRDefault="00C945CE" w:rsidP="00176BF7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Falownik i magazyn energii muszą być kompatybilne i komunikować się między sobą.</w:t>
      </w:r>
      <w:r w:rsidR="00643D81">
        <w:rPr>
          <w:rFonts w:asciiTheme="minorHAnsi" w:hAnsiTheme="minorHAnsi" w:cstheme="minorHAnsi"/>
          <w:sz w:val="22"/>
          <w:szCs w:val="22"/>
        </w:rPr>
        <w:t xml:space="preserve"> Montaż instalacji wraz z automatycznym przełącznikiem funkcji </w:t>
      </w:r>
      <w:proofErr w:type="spellStart"/>
      <w:r>
        <w:rPr>
          <w:rFonts w:asciiTheme="minorHAnsi" w:hAnsiTheme="minorHAnsi" w:cstheme="minorHAnsi"/>
          <w:sz w:val="22"/>
          <w:szCs w:val="22"/>
        </w:rPr>
        <w:t>back-up</w:t>
      </w:r>
      <w:proofErr w:type="spellEnd"/>
      <w:r w:rsidR="00643D81">
        <w:rPr>
          <w:rFonts w:asciiTheme="minorHAnsi" w:hAnsiTheme="minorHAnsi" w:cstheme="minorHAnsi"/>
          <w:sz w:val="22"/>
          <w:szCs w:val="22"/>
        </w:rPr>
        <w:t xml:space="preserve"> celem jednodobowego awaryjnego zasilania serwera.</w:t>
      </w:r>
    </w:p>
    <w:p w14:paraId="2A633ED3" w14:textId="0CAAC735" w:rsidR="003A5755" w:rsidRDefault="003A5755" w:rsidP="001A6800">
      <w:pPr>
        <w:pStyle w:val="NormalnyWeb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Obsługiwana maksymalna moc PV 40 kW</w:t>
      </w:r>
    </w:p>
    <w:p w14:paraId="0357BB38" w14:textId="56495C8D" w:rsidR="003A5755" w:rsidRDefault="003A5755" w:rsidP="001A6800">
      <w:pPr>
        <w:pStyle w:val="NormalnyWeb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maksymalny czas przełączenia na zasilanie awaryjne – 10ms</w:t>
      </w:r>
    </w:p>
    <w:p w14:paraId="428BCC77" w14:textId="7DBB35F5" w:rsidR="003A5755" w:rsidRDefault="003A5755" w:rsidP="001A6800">
      <w:pPr>
        <w:pStyle w:val="NormalnyWeb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minimalna moc wyjściowa 20 </w:t>
      </w:r>
      <w:proofErr w:type="spellStart"/>
      <w:r>
        <w:rPr>
          <w:rFonts w:asciiTheme="minorHAnsi" w:hAnsiTheme="minorHAnsi" w:cstheme="minorHAnsi"/>
          <w:sz w:val="22"/>
          <w:szCs w:val="22"/>
        </w:rPr>
        <w:t>kW.</w:t>
      </w:r>
      <w:proofErr w:type="spellEnd"/>
    </w:p>
    <w:p w14:paraId="08C2313F" w14:textId="77777777" w:rsidR="00176BF7" w:rsidRPr="00176BF7" w:rsidRDefault="00176BF7" w:rsidP="00176BF7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Wymagane protokoły: pomiary skuteczności ochrony przeciwporażeniowej, testy wydajności instalacji, konfiguracja monitoringu online.</w:t>
      </w:r>
    </w:p>
    <w:p w14:paraId="1CE7E84C" w14:textId="77777777" w:rsidR="00176BF7" w:rsidRPr="00176BF7" w:rsidRDefault="00176BF7" w:rsidP="00176BF7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B. Oświetlenie LED</w:t>
      </w:r>
    </w:p>
    <w:p w14:paraId="07C77E1C" w14:textId="77777777" w:rsidR="00176BF7" w:rsidRDefault="00176BF7" w:rsidP="00176BF7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Wymiana 107 opraw (ilość wg przedmiaru).</w:t>
      </w:r>
    </w:p>
    <w:p w14:paraId="0B3DAB20" w14:textId="77777777" w:rsidR="00176BF7" w:rsidRDefault="00176BF7" w:rsidP="00176BF7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Panele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nadtynkowe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 LED 4000K, w WC — IP44, z czujnikami ruchu, na zewnątrz — IP65, 4000–5000K.</w:t>
      </w:r>
    </w:p>
    <w:p w14:paraId="57DAB1E1" w14:textId="77777777" w:rsidR="00176BF7" w:rsidRDefault="00176BF7" w:rsidP="00176BF7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Obowiązek wykonania dodatkowego obwodu YDY 5×4 mm², rozdzielnica 12-polowa z RCD i zabezpieczeniem nadprądowym.</w:t>
      </w:r>
    </w:p>
    <w:p w14:paraId="7BE6FAF9" w14:textId="77777777" w:rsidR="00176BF7" w:rsidRPr="00176BF7" w:rsidRDefault="00176BF7" w:rsidP="00176BF7">
      <w:pPr>
        <w:pStyle w:val="NormalnyWeb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Normy: PN-EN 12464-1 (oświetlenie miejsc pracy), PN-EN 60598.</w:t>
      </w:r>
    </w:p>
    <w:p w14:paraId="6737146C" w14:textId="77777777" w:rsidR="00176BF7" w:rsidRPr="00176BF7" w:rsidRDefault="00176BF7" w:rsidP="00176BF7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C. Klimatyzacja</w:t>
      </w:r>
    </w:p>
    <w:p w14:paraId="471757B7" w14:textId="77777777" w:rsidR="00176BF7" w:rsidRDefault="00176BF7" w:rsidP="00176BF7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8 jednostek typu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>, moc nominalna 2,6 kW, SEER ≥ 6,1 (klasa A++), SCOP ≥ 4,0 (klasa A+).</w:t>
      </w:r>
    </w:p>
    <w:p w14:paraId="658CD135" w14:textId="77777777" w:rsidR="00176BF7" w:rsidRDefault="00176BF7" w:rsidP="00176BF7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Wyposażenie: pakiet zimowy (grzałka tacy ociekowej, podgrzewanie sprężarki).</w:t>
      </w:r>
    </w:p>
    <w:p w14:paraId="6642D444" w14:textId="77777777" w:rsidR="00176BF7" w:rsidRDefault="00176BF7" w:rsidP="00176BF7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Wydajność: chłodzenie 0,8–3,8 kW, grzanie 0,8–4,2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kW.</w:t>
      </w:r>
      <w:proofErr w:type="spellEnd"/>
    </w:p>
    <w:p w14:paraId="2CD611C4" w14:textId="77777777" w:rsidR="00176BF7" w:rsidRPr="00176BF7" w:rsidRDefault="00176BF7" w:rsidP="00176BF7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Wymagania jakościowe: zgodność z PN-EN 14511, PN-EN 14825.</w:t>
      </w:r>
    </w:p>
    <w:p w14:paraId="2B74569C" w14:textId="77777777" w:rsidR="00176BF7" w:rsidRPr="00176BF7" w:rsidRDefault="00176BF7" w:rsidP="00176BF7">
      <w:pPr>
        <w:pStyle w:val="NormalnyWeb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Warunki realizacji</w:t>
      </w:r>
    </w:p>
    <w:p w14:paraId="292B6050" w14:textId="77777777" w:rsidR="00176BF7" w:rsidRDefault="00176BF7" w:rsidP="00176BF7">
      <w:pPr>
        <w:pStyle w:val="NormalnyWeb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 xml:space="preserve">Prace prowadzone w czynnym obiekcie, obowiązek zadaszenia wejść, </w:t>
      </w:r>
      <w:proofErr w:type="spellStart"/>
      <w:r w:rsidRPr="00176BF7">
        <w:rPr>
          <w:rFonts w:asciiTheme="minorHAnsi" w:hAnsiTheme="minorHAnsi" w:cstheme="minorHAnsi"/>
          <w:sz w:val="22"/>
          <w:szCs w:val="22"/>
        </w:rPr>
        <w:t>wygrodzeń</w:t>
      </w:r>
      <w:proofErr w:type="spellEnd"/>
      <w:r w:rsidRPr="00176BF7">
        <w:rPr>
          <w:rFonts w:asciiTheme="minorHAnsi" w:hAnsiTheme="minorHAnsi" w:cstheme="minorHAnsi"/>
          <w:sz w:val="22"/>
          <w:szCs w:val="22"/>
        </w:rPr>
        <w:t xml:space="preserve"> i oznakowania stref.</w:t>
      </w:r>
    </w:p>
    <w:p w14:paraId="001A950A" w14:textId="77777777" w:rsidR="00176BF7" w:rsidRDefault="00176BF7" w:rsidP="00176BF7">
      <w:pPr>
        <w:pStyle w:val="NormalnyWeb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Wszystkie materiały muszą posiadać deklaracje zgodności</w:t>
      </w:r>
      <w:r>
        <w:rPr>
          <w:rFonts w:asciiTheme="minorHAnsi" w:hAnsiTheme="minorHAnsi" w:cstheme="minorHAnsi"/>
          <w:sz w:val="22"/>
          <w:szCs w:val="22"/>
        </w:rPr>
        <w:t xml:space="preserve"> CE i/lub certyfikaty PN-EN/ISO</w:t>
      </w:r>
    </w:p>
    <w:p w14:paraId="16D4480C" w14:textId="77777777" w:rsidR="00176BF7" w:rsidRDefault="00176BF7" w:rsidP="00176BF7">
      <w:pPr>
        <w:pStyle w:val="NormalnyWeb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Wykonawca zobowiązany do prowadzenia dokumentacji powykonawczej (DTR, instrukcje, schematy, karty gwarancyjne).</w:t>
      </w:r>
    </w:p>
    <w:p w14:paraId="68DCBCAA" w14:textId="77777777" w:rsidR="00176BF7" w:rsidRDefault="00176BF7" w:rsidP="00176BF7">
      <w:pPr>
        <w:pStyle w:val="NormalnyWeb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Odbiory:</w:t>
      </w:r>
    </w:p>
    <w:p w14:paraId="773EB8D3" w14:textId="77777777" w:rsidR="00176BF7" w:rsidRDefault="00176BF7" w:rsidP="00176BF7">
      <w:pPr>
        <w:pStyle w:val="NormalnyWeb"/>
        <w:numPr>
          <w:ilvl w:val="0"/>
          <w:numId w:val="5"/>
        </w:numPr>
        <w:ind w:hanging="11"/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protokoły częściowe i końcowe,</w:t>
      </w:r>
    </w:p>
    <w:p w14:paraId="3C457EB9" w14:textId="77777777" w:rsidR="00176BF7" w:rsidRDefault="00176BF7" w:rsidP="00176BF7">
      <w:pPr>
        <w:pStyle w:val="NormalnyWeb"/>
        <w:numPr>
          <w:ilvl w:val="0"/>
          <w:numId w:val="5"/>
        </w:numPr>
        <w:ind w:hanging="11"/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pomiary elektryczne,</w:t>
      </w:r>
    </w:p>
    <w:p w14:paraId="511B53A7" w14:textId="77777777" w:rsidR="00176BF7" w:rsidRPr="00176BF7" w:rsidRDefault="00176BF7" w:rsidP="00176BF7">
      <w:pPr>
        <w:pStyle w:val="NormalnyWeb"/>
        <w:numPr>
          <w:ilvl w:val="0"/>
          <w:numId w:val="5"/>
        </w:numPr>
        <w:ind w:hanging="11"/>
        <w:rPr>
          <w:rFonts w:asciiTheme="minorHAnsi" w:hAnsiTheme="minorHAnsi" w:cstheme="minorHAnsi"/>
          <w:sz w:val="22"/>
          <w:szCs w:val="22"/>
        </w:rPr>
      </w:pPr>
      <w:r w:rsidRPr="00176BF7">
        <w:rPr>
          <w:rFonts w:asciiTheme="minorHAnsi" w:hAnsiTheme="minorHAnsi" w:cstheme="minorHAnsi"/>
          <w:sz w:val="22"/>
          <w:szCs w:val="22"/>
        </w:rPr>
        <w:t>testy funkcjonalne instalacji PV, klimatyzacji i oświetlenia.</w:t>
      </w:r>
    </w:p>
    <w:p w14:paraId="2064FC58" w14:textId="77777777" w:rsidR="00176BF7" w:rsidRPr="00176BF7" w:rsidRDefault="00176BF7" w:rsidP="00176BF7">
      <w:pPr>
        <w:pStyle w:val="NormalnyWeb"/>
        <w:rPr>
          <w:rFonts w:asciiTheme="minorHAnsi" w:hAnsiTheme="minorHAnsi" w:cstheme="minorHAnsi"/>
          <w:b/>
          <w:sz w:val="22"/>
          <w:szCs w:val="22"/>
        </w:rPr>
      </w:pPr>
      <w:r w:rsidRPr="00176BF7">
        <w:rPr>
          <w:rFonts w:asciiTheme="minorHAnsi" w:hAnsiTheme="minorHAnsi" w:cstheme="minorHAnsi"/>
          <w:b/>
          <w:sz w:val="22"/>
          <w:szCs w:val="22"/>
        </w:rPr>
        <w:t>Gwarancje</w:t>
      </w:r>
    </w:p>
    <w:p w14:paraId="01BA31C1" w14:textId="40609B5B" w:rsidR="00C16AD4" w:rsidRDefault="00C16AD4" w:rsidP="00C16AD4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C16AD4">
        <w:rPr>
          <w:rFonts w:asciiTheme="minorHAnsi" w:hAnsiTheme="minorHAnsi" w:cstheme="minorHAnsi"/>
          <w:sz w:val="22"/>
          <w:szCs w:val="22"/>
        </w:rPr>
        <w:lastRenderedPageBreak/>
        <w:t xml:space="preserve">Moduły PV: gwarancja produktowa min. </w:t>
      </w:r>
      <w:r w:rsidR="002C57D2">
        <w:rPr>
          <w:rFonts w:asciiTheme="minorHAnsi" w:hAnsiTheme="minorHAnsi" w:cstheme="minorHAnsi"/>
          <w:sz w:val="22"/>
          <w:szCs w:val="22"/>
        </w:rPr>
        <w:t>30</w:t>
      </w:r>
      <w:r w:rsidRPr="00C16AD4">
        <w:rPr>
          <w:rFonts w:asciiTheme="minorHAnsi" w:hAnsiTheme="minorHAnsi" w:cstheme="minorHAnsi"/>
          <w:sz w:val="22"/>
          <w:szCs w:val="22"/>
        </w:rPr>
        <w:t xml:space="preserve"> lat; gwarancja liniowa (wydajność</w:t>
      </w:r>
      <w:r w:rsidR="002C57D2">
        <w:rPr>
          <w:rFonts w:asciiTheme="minorHAnsi" w:hAnsiTheme="minorHAnsi" w:cstheme="minorHAnsi"/>
          <w:sz w:val="22"/>
          <w:szCs w:val="22"/>
        </w:rPr>
        <w:t xml:space="preserve"> 82 %</w:t>
      </w:r>
      <w:r w:rsidRPr="00C16AD4">
        <w:rPr>
          <w:rFonts w:asciiTheme="minorHAnsi" w:hAnsiTheme="minorHAnsi" w:cstheme="minorHAnsi"/>
          <w:sz w:val="22"/>
          <w:szCs w:val="22"/>
        </w:rPr>
        <w:t xml:space="preserve">) </w:t>
      </w:r>
      <w:r w:rsidR="002C57D2">
        <w:rPr>
          <w:rFonts w:asciiTheme="minorHAnsi" w:hAnsiTheme="minorHAnsi" w:cstheme="minorHAnsi"/>
          <w:sz w:val="22"/>
          <w:szCs w:val="22"/>
        </w:rPr>
        <w:t>po</w:t>
      </w:r>
      <w:r w:rsidRPr="00C16AD4">
        <w:rPr>
          <w:rFonts w:asciiTheme="minorHAnsi" w:hAnsiTheme="minorHAnsi" w:cstheme="minorHAnsi"/>
          <w:sz w:val="22"/>
          <w:szCs w:val="22"/>
        </w:rPr>
        <w:t xml:space="preserve"> 30 lat</w:t>
      </w:r>
      <w:r w:rsidR="002C57D2">
        <w:rPr>
          <w:rFonts w:asciiTheme="minorHAnsi" w:hAnsiTheme="minorHAnsi" w:cstheme="minorHAnsi"/>
          <w:sz w:val="22"/>
          <w:szCs w:val="22"/>
        </w:rPr>
        <w:t>ach.</w:t>
      </w:r>
    </w:p>
    <w:p w14:paraId="7BC283E3" w14:textId="4193E7E1" w:rsidR="00C16AD4" w:rsidRDefault="00C16AD4" w:rsidP="00C16AD4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C16AD4">
        <w:rPr>
          <w:rFonts w:asciiTheme="minorHAnsi" w:hAnsiTheme="minorHAnsi" w:cstheme="minorHAnsi"/>
          <w:sz w:val="22"/>
          <w:szCs w:val="22"/>
        </w:rPr>
        <w:t xml:space="preserve">Falownik: min. 10 lat </w:t>
      </w:r>
    </w:p>
    <w:p w14:paraId="30788BA7" w14:textId="77777777" w:rsidR="00C16AD4" w:rsidRDefault="00C16AD4" w:rsidP="00C16AD4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C16AD4">
        <w:rPr>
          <w:rFonts w:asciiTheme="minorHAnsi" w:hAnsiTheme="minorHAnsi" w:cstheme="minorHAnsi"/>
          <w:sz w:val="22"/>
          <w:szCs w:val="22"/>
        </w:rPr>
        <w:t>Magazyn energii: min. 10 lat</w:t>
      </w:r>
    </w:p>
    <w:p w14:paraId="5AA48A4C" w14:textId="18FCC282" w:rsidR="00C16AD4" w:rsidRDefault="00C16AD4" w:rsidP="00C16AD4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C16AD4">
        <w:rPr>
          <w:rFonts w:asciiTheme="minorHAnsi" w:hAnsiTheme="minorHAnsi" w:cstheme="minorHAnsi"/>
          <w:sz w:val="22"/>
          <w:szCs w:val="22"/>
        </w:rPr>
        <w:t xml:space="preserve">Konstrukcja montażowa: </w:t>
      </w:r>
      <w:r w:rsidR="002C57D2">
        <w:rPr>
          <w:rFonts w:asciiTheme="minorHAnsi" w:hAnsiTheme="minorHAnsi" w:cstheme="minorHAnsi"/>
          <w:sz w:val="22"/>
          <w:szCs w:val="22"/>
        </w:rPr>
        <w:t>36</w:t>
      </w:r>
      <w:r w:rsidRPr="00C16AD4">
        <w:rPr>
          <w:rFonts w:asciiTheme="minorHAnsi" w:hAnsiTheme="minorHAnsi" w:cstheme="minorHAnsi"/>
          <w:sz w:val="22"/>
          <w:szCs w:val="22"/>
        </w:rPr>
        <w:t xml:space="preserve"> miesięcy</w:t>
      </w:r>
    </w:p>
    <w:p w14:paraId="1BE49260" w14:textId="77777777" w:rsidR="00C16AD4" w:rsidRDefault="00C16AD4" w:rsidP="00C16AD4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C16AD4">
        <w:rPr>
          <w:rFonts w:asciiTheme="minorHAnsi" w:hAnsiTheme="minorHAnsi" w:cstheme="minorHAnsi"/>
          <w:sz w:val="22"/>
          <w:szCs w:val="22"/>
        </w:rPr>
        <w:t>Oświetlenie LED: 24 miesiące</w:t>
      </w:r>
    </w:p>
    <w:p w14:paraId="76ABB0AF" w14:textId="77777777" w:rsidR="00C16AD4" w:rsidRDefault="00C16AD4" w:rsidP="00C16AD4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C16AD4">
        <w:rPr>
          <w:rFonts w:asciiTheme="minorHAnsi" w:hAnsiTheme="minorHAnsi" w:cstheme="minorHAnsi"/>
          <w:sz w:val="22"/>
          <w:szCs w:val="22"/>
        </w:rPr>
        <w:t>Klimatyzacja: 5 lat</w:t>
      </w:r>
    </w:p>
    <w:p w14:paraId="47408CED" w14:textId="055A5CED" w:rsidR="00176BF7" w:rsidRPr="00C16AD4" w:rsidRDefault="00C16AD4" w:rsidP="00C16AD4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C16AD4">
        <w:rPr>
          <w:rFonts w:asciiTheme="minorHAnsi" w:hAnsiTheme="minorHAnsi" w:cstheme="minorHAnsi"/>
          <w:sz w:val="22"/>
          <w:szCs w:val="22"/>
        </w:rPr>
        <w:t>Dach i elewacja (roboty i materiały): 36 miesięcy</w:t>
      </w:r>
    </w:p>
    <w:p w14:paraId="126B4388" w14:textId="5A34F141" w:rsidR="00A869F6" w:rsidRDefault="00176BF7" w:rsidP="00176BF7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Ubezpieczenie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176BF7">
        <w:rPr>
          <w:rFonts w:asciiTheme="minorHAnsi" w:hAnsiTheme="minorHAnsi" w:cstheme="minorHAnsi"/>
          <w:sz w:val="22"/>
          <w:szCs w:val="22"/>
        </w:rPr>
        <w:t>Wykonawca musi posiadać polisę OC z tytułu prowadzenia prac budowlanych na kwotę min. 500 000 PLN, obejmującą szkody wyrządzone osobom trzecim i mieniu.</w:t>
      </w:r>
    </w:p>
    <w:p w14:paraId="3C182E1E" w14:textId="06AE1722" w:rsidR="00DF6C81" w:rsidRDefault="00DF6C81" w:rsidP="00176BF7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11063C51" w14:textId="3205AB14" w:rsidR="00DF6C81" w:rsidRPr="00DF6C81" w:rsidRDefault="00DF6C81" w:rsidP="00DF6C81">
      <w:pPr>
        <w:pStyle w:val="NormalnyWeb"/>
        <w:rPr>
          <w:rFonts w:asciiTheme="minorHAnsi" w:hAnsiTheme="minorHAnsi" w:cstheme="minorHAnsi"/>
          <w:b/>
          <w:sz w:val="22"/>
          <w:szCs w:val="22"/>
        </w:rPr>
      </w:pPr>
      <w:r w:rsidRPr="00DF6C81">
        <w:rPr>
          <w:rFonts w:asciiTheme="minorHAnsi" w:hAnsiTheme="minorHAnsi" w:cstheme="minorHAnsi"/>
          <w:b/>
          <w:sz w:val="22"/>
          <w:szCs w:val="22"/>
        </w:rPr>
        <w:t xml:space="preserve">Dokumentacja powykonawcza </w:t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1. </w:t>
      </w:r>
      <w:r w:rsidRPr="00DF6C81">
        <w:rPr>
          <w:rFonts w:asciiTheme="minorHAnsi" w:hAnsiTheme="minorHAnsi" w:cstheme="minorHAnsi"/>
          <w:bCs/>
          <w:sz w:val="22"/>
          <w:szCs w:val="22"/>
        </w:rPr>
        <w:t>Dokumentacja powykonawcza powinna obejmować:</w:t>
      </w:r>
    </w:p>
    <w:p w14:paraId="1B78C90A" w14:textId="77777777" w:rsidR="00DF6C81" w:rsidRDefault="00DF6C81" w:rsidP="00DF6C81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schematy instalacji (PV, elektrycznej, klimatyzacji),</w:t>
      </w:r>
    </w:p>
    <w:p w14:paraId="6A3F9765" w14:textId="77777777" w:rsidR="00DF6C81" w:rsidRDefault="00DF6C81" w:rsidP="00DF6C81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DTR i instrukcje obsługi urządzeń,</w:t>
      </w:r>
    </w:p>
    <w:p w14:paraId="18D9E72F" w14:textId="77777777" w:rsidR="00DF6C81" w:rsidRDefault="00DF6C81" w:rsidP="00DF6C81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karty katalogowe i gwarancyjne wszystkich zastosowanych materiałów i urządzeń,</w:t>
      </w:r>
    </w:p>
    <w:p w14:paraId="4A295CBB" w14:textId="77777777" w:rsidR="00DF6C81" w:rsidRDefault="00DF6C81" w:rsidP="00DF6C81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protokoły pomiarów elektrycznych i badań technicznych,</w:t>
      </w:r>
    </w:p>
    <w:p w14:paraId="69BEB772" w14:textId="77777777" w:rsidR="00DF6C81" w:rsidRDefault="00DF6C81" w:rsidP="00DF6C81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protokoły odbiorów częściowych i końcowych,</w:t>
      </w:r>
    </w:p>
    <w:p w14:paraId="0C3514F3" w14:textId="3A470FFB" w:rsidR="00DF6C81" w:rsidRPr="00DF6C81" w:rsidRDefault="00DF6C81" w:rsidP="00DF6C81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zestawienie materiałów użytych w trakcie realizacji.</w:t>
      </w:r>
    </w:p>
    <w:p w14:paraId="521870E0" w14:textId="55A0EB22" w:rsidR="00DF6C81" w:rsidRPr="00DF6C81" w:rsidRDefault="00DF6C81" w:rsidP="00DF6C81">
      <w:pPr>
        <w:pStyle w:val="NormalnyWeb"/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2. Szkolenie personelu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DF6C81">
        <w:rPr>
          <w:rFonts w:asciiTheme="minorHAnsi" w:hAnsiTheme="minorHAnsi" w:cstheme="minorHAnsi"/>
          <w:bCs/>
          <w:sz w:val="22"/>
          <w:szCs w:val="22"/>
        </w:rPr>
        <w:t>Wykonawca zobowiązany jest do:</w:t>
      </w:r>
    </w:p>
    <w:p w14:paraId="37171280" w14:textId="77777777" w:rsidR="00DF6C81" w:rsidRDefault="00DF6C81" w:rsidP="00DF6C81">
      <w:pPr>
        <w:pStyle w:val="NormalnyWeb"/>
        <w:numPr>
          <w:ilvl w:val="0"/>
          <w:numId w:val="9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przeprowadzenia szkolenia personelu Zamawiającego w zakresie obsługi, monitorowania i konserwacji instalacji fotowoltaicznej, magazynu energii, systemu klimatyzacji oraz nowego oświetlenia LED,</w:t>
      </w:r>
    </w:p>
    <w:p w14:paraId="463150D6" w14:textId="475F88FC" w:rsidR="00DF6C81" w:rsidRPr="00DF6C81" w:rsidRDefault="00DF6C81" w:rsidP="00DF6C81">
      <w:pPr>
        <w:pStyle w:val="NormalnyWeb"/>
        <w:numPr>
          <w:ilvl w:val="0"/>
          <w:numId w:val="9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przekazania instrukcji eksploatacji w formie papierowej i elektronicznej.</w:t>
      </w:r>
    </w:p>
    <w:p w14:paraId="5C56C0F5" w14:textId="533CD68A" w:rsidR="00DF6C81" w:rsidRPr="00DF6C81" w:rsidRDefault="00DF6C81" w:rsidP="00DF6C81">
      <w:pPr>
        <w:pStyle w:val="NormalnyWeb"/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 xml:space="preserve"> 3. Potwierdzenie gwarancji producentów</w:t>
      </w:r>
    </w:p>
    <w:p w14:paraId="50496F5E" w14:textId="77777777" w:rsidR="00DF6C81" w:rsidRDefault="00DF6C81" w:rsidP="00DF6C81">
      <w:pPr>
        <w:pStyle w:val="NormalnyWeb"/>
        <w:numPr>
          <w:ilvl w:val="0"/>
          <w:numId w:val="10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Terminy gwarancji muszą być potwierdzone kartami gwarancyjnymi i deklaracjami producentów, a nie wyłącznie oświadczeniem Wykonawcy.</w:t>
      </w:r>
    </w:p>
    <w:p w14:paraId="5FBA2BD9" w14:textId="4A4B92BE" w:rsidR="00DF6C81" w:rsidRPr="00DF6C81" w:rsidRDefault="00DF6C81" w:rsidP="00DF6C81">
      <w:pPr>
        <w:pStyle w:val="NormalnyWeb"/>
        <w:numPr>
          <w:ilvl w:val="0"/>
          <w:numId w:val="10"/>
        </w:numPr>
        <w:rPr>
          <w:rFonts w:asciiTheme="minorHAnsi" w:hAnsiTheme="minorHAnsi" w:cstheme="minorHAnsi"/>
          <w:bCs/>
          <w:sz w:val="22"/>
          <w:szCs w:val="22"/>
        </w:rPr>
      </w:pPr>
      <w:r w:rsidRPr="00DF6C81">
        <w:rPr>
          <w:rFonts w:asciiTheme="minorHAnsi" w:hAnsiTheme="minorHAnsi" w:cstheme="minorHAnsi"/>
          <w:bCs/>
          <w:sz w:val="22"/>
          <w:szCs w:val="22"/>
        </w:rPr>
        <w:t>Karty gwarancyjne należy załączyć do dokumentacji powykonawczej i przekazać Zamawiającemu w dniu odbioru końcowego.</w:t>
      </w:r>
    </w:p>
    <w:sectPr w:rsidR="00DF6C81" w:rsidRPr="00DF6C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E6339" w14:textId="77777777" w:rsidR="00121024" w:rsidRDefault="00121024" w:rsidP="007116D4">
      <w:pPr>
        <w:spacing w:after="0" w:line="240" w:lineRule="auto"/>
      </w:pPr>
      <w:r>
        <w:separator/>
      </w:r>
    </w:p>
  </w:endnote>
  <w:endnote w:type="continuationSeparator" w:id="0">
    <w:p w14:paraId="21E470B0" w14:textId="77777777" w:rsidR="00121024" w:rsidRDefault="00121024" w:rsidP="0071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939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7F6B45" w14:textId="77777777" w:rsidR="00121024" w:rsidRDefault="001210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38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384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4310CE" w14:textId="77777777" w:rsidR="00121024" w:rsidRDefault="00121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A6D4E" w14:textId="77777777" w:rsidR="00121024" w:rsidRDefault="00121024" w:rsidP="007116D4">
      <w:pPr>
        <w:spacing w:after="0" w:line="240" w:lineRule="auto"/>
      </w:pPr>
      <w:r>
        <w:separator/>
      </w:r>
    </w:p>
  </w:footnote>
  <w:footnote w:type="continuationSeparator" w:id="0">
    <w:p w14:paraId="1E80F73E" w14:textId="77777777" w:rsidR="00121024" w:rsidRDefault="00121024" w:rsidP="0071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81DF" w14:textId="77777777" w:rsidR="00121024" w:rsidRDefault="00121024">
    <w:pPr>
      <w:pStyle w:val="Nagwek"/>
    </w:pPr>
    <w:r>
      <w:rPr>
        <w:noProof/>
        <w:lang w:eastAsia="pl-PL"/>
      </w:rPr>
      <w:drawing>
        <wp:inline distT="0" distB="0" distL="0" distR="0" wp14:anchorId="6DB58D90" wp14:editId="6904BB88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97AA0"/>
    <w:multiLevelType w:val="hybridMultilevel"/>
    <w:tmpl w:val="2D28D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10872"/>
    <w:multiLevelType w:val="hybridMultilevel"/>
    <w:tmpl w:val="57249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F2BA2"/>
    <w:multiLevelType w:val="hybridMultilevel"/>
    <w:tmpl w:val="6A78E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2383B"/>
    <w:multiLevelType w:val="hybridMultilevel"/>
    <w:tmpl w:val="ED988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A7656"/>
    <w:multiLevelType w:val="hybridMultilevel"/>
    <w:tmpl w:val="1980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4057D"/>
    <w:multiLevelType w:val="hybridMultilevel"/>
    <w:tmpl w:val="7EE22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72D26"/>
    <w:multiLevelType w:val="hybridMultilevel"/>
    <w:tmpl w:val="7E16B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E03B99"/>
    <w:multiLevelType w:val="hybridMultilevel"/>
    <w:tmpl w:val="163A1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80BC1"/>
    <w:multiLevelType w:val="hybridMultilevel"/>
    <w:tmpl w:val="3848A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F130F"/>
    <w:multiLevelType w:val="hybridMultilevel"/>
    <w:tmpl w:val="CBB09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E5E85"/>
    <w:multiLevelType w:val="hybridMultilevel"/>
    <w:tmpl w:val="C3D6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932696">
    <w:abstractNumId w:val="3"/>
  </w:num>
  <w:num w:numId="2" w16cid:durableId="1184636238">
    <w:abstractNumId w:val="2"/>
  </w:num>
  <w:num w:numId="3" w16cid:durableId="1672099282">
    <w:abstractNumId w:val="5"/>
  </w:num>
  <w:num w:numId="4" w16cid:durableId="1029914827">
    <w:abstractNumId w:val="10"/>
  </w:num>
  <w:num w:numId="5" w16cid:durableId="1571962681">
    <w:abstractNumId w:val="8"/>
  </w:num>
  <w:num w:numId="6" w16cid:durableId="244992431">
    <w:abstractNumId w:val="1"/>
  </w:num>
  <w:num w:numId="7" w16cid:durableId="1532109850">
    <w:abstractNumId w:val="4"/>
  </w:num>
  <w:num w:numId="8" w16cid:durableId="1942646061">
    <w:abstractNumId w:val="6"/>
  </w:num>
  <w:num w:numId="9" w16cid:durableId="1753694305">
    <w:abstractNumId w:val="0"/>
  </w:num>
  <w:num w:numId="10" w16cid:durableId="204173213">
    <w:abstractNumId w:val="7"/>
  </w:num>
  <w:num w:numId="11" w16cid:durableId="171534512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6D4"/>
    <w:rsid w:val="000028EB"/>
    <w:rsid w:val="0005733F"/>
    <w:rsid w:val="0007384B"/>
    <w:rsid w:val="00083C01"/>
    <w:rsid w:val="000B6C10"/>
    <w:rsid w:val="00121024"/>
    <w:rsid w:val="00132AC2"/>
    <w:rsid w:val="00136B00"/>
    <w:rsid w:val="00176BF7"/>
    <w:rsid w:val="001A404D"/>
    <w:rsid w:val="001A6800"/>
    <w:rsid w:val="001D7BA2"/>
    <w:rsid w:val="00257165"/>
    <w:rsid w:val="00287734"/>
    <w:rsid w:val="002C4C28"/>
    <w:rsid w:val="002C57D2"/>
    <w:rsid w:val="00302695"/>
    <w:rsid w:val="00314659"/>
    <w:rsid w:val="003A5755"/>
    <w:rsid w:val="004D4388"/>
    <w:rsid w:val="004F6DCA"/>
    <w:rsid w:val="00643D81"/>
    <w:rsid w:val="00646B1B"/>
    <w:rsid w:val="006F26A1"/>
    <w:rsid w:val="007116D4"/>
    <w:rsid w:val="00853D95"/>
    <w:rsid w:val="00880105"/>
    <w:rsid w:val="009261A8"/>
    <w:rsid w:val="009B4A57"/>
    <w:rsid w:val="009C0F2F"/>
    <w:rsid w:val="00A640E3"/>
    <w:rsid w:val="00A869F6"/>
    <w:rsid w:val="00AB4174"/>
    <w:rsid w:val="00B3509B"/>
    <w:rsid w:val="00BE7839"/>
    <w:rsid w:val="00C16AD4"/>
    <w:rsid w:val="00C84078"/>
    <w:rsid w:val="00C945CE"/>
    <w:rsid w:val="00CD7468"/>
    <w:rsid w:val="00D10405"/>
    <w:rsid w:val="00D72CDC"/>
    <w:rsid w:val="00DF6C81"/>
    <w:rsid w:val="00E2024A"/>
    <w:rsid w:val="00F03553"/>
    <w:rsid w:val="00F17E2A"/>
    <w:rsid w:val="00FC060A"/>
    <w:rsid w:val="00FC6F6E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F7A0"/>
  <w15:docId w15:val="{38DCC73C-0AB2-4366-A6FE-CF74883D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1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1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11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6D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6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11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16D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6D4"/>
  </w:style>
  <w:style w:type="paragraph" w:styleId="Stopka">
    <w:name w:val="footer"/>
    <w:basedOn w:val="Normalny"/>
    <w:link w:val="StopkaZnak"/>
    <w:uiPriority w:val="99"/>
    <w:unhideWhenUsed/>
    <w:rsid w:val="0071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6D4"/>
  </w:style>
  <w:style w:type="paragraph" w:styleId="Tekstdymka">
    <w:name w:val="Balloon Text"/>
    <w:basedOn w:val="Normalny"/>
    <w:link w:val="TekstdymkaZnak"/>
    <w:uiPriority w:val="99"/>
    <w:semiHidden/>
    <w:unhideWhenUsed/>
    <w:rsid w:val="0071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6D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16D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060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86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6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5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Kocik</dc:creator>
  <cp:lastModifiedBy>Katarzyna Gąsior</cp:lastModifiedBy>
  <cp:revision>36</cp:revision>
  <cp:lastPrinted>2025-08-20T07:35:00Z</cp:lastPrinted>
  <dcterms:created xsi:type="dcterms:W3CDTF">2025-08-18T07:53:00Z</dcterms:created>
  <dcterms:modified xsi:type="dcterms:W3CDTF">2026-01-30T10:21:00Z</dcterms:modified>
</cp:coreProperties>
</file>